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B7B1" w14:textId="5F428BA1" w:rsidR="008D2163" w:rsidRPr="00983D1B" w:rsidRDefault="008D2163" w:rsidP="00182AED">
      <w:pPr>
        <w:spacing w:after="0" w:line="360" w:lineRule="auto"/>
        <w:jc w:val="both"/>
        <w:rPr>
          <w:rFonts w:ascii="Arial" w:eastAsia="Times New Roman" w:hAnsi="Arial" w:cs="Arial"/>
          <w:color w:val="000000"/>
          <w:kern w:val="0"/>
          <w:sz w:val="40"/>
          <w:szCs w:val="40"/>
          <w14:ligatures w14:val="none"/>
        </w:rPr>
      </w:pPr>
      <w:r>
        <w:rPr>
          <w:rFonts w:ascii="Arial" w:hAnsi="Arial"/>
          <w:color w:val="000000"/>
          <w:sz w:val="40"/>
        </w:rPr>
        <w:t xml:space="preserve">NOVACAT V 8400 / V 9200 – la performance </w:t>
      </w:r>
    </w:p>
    <w:p w14:paraId="24ECF2CF" w14:textId="485397F6" w:rsidR="008D2163" w:rsidRPr="00F20310" w:rsidRDefault="008D2163" w:rsidP="00182AED">
      <w:pPr>
        <w:spacing w:after="0" w:line="360" w:lineRule="auto"/>
        <w:jc w:val="both"/>
        <w:rPr>
          <w:rFonts w:ascii="Arial" w:eastAsia="Times New Roman" w:hAnsi="Arial" w:cs="Arial"/>
          <w:color w:val="000000"/>
          <w:kern w:val="0"/>
          <w:sz w:val="32"/>
          <w:szCs w:val="32"/>
          <w14:ligatures w14:val="none"/>
        </w:rPr>
      </w:pPr>
      <w:r>
        <w:rPr>
          <w:rFonts w:ascii="Arial" w:hAnsi="Arial"/>
          <w:color w:val="000000"/>
          <w:sz w:val="32"/>
        </w:rPr>
        <w:t>Nouvelles combinaisons de fauche PÖTTINGER avec largeur de travail de 8,40 et 9,20</w:t>
      </w:r>
      <w:r w:rsidR="00F07873">
        <w:rPr>
          <w:rFonts w:ascii="Arial" w:hAnsi="Arial"/>
          <w:color w:val="000000"/>
          <w:sz w:val="32"/>
        </w:rPr>
        <w:t> </w:t>
      </w:r>
      <w:r>
        <w:rPr>
          <w:rFonts w:ascii="Arial" w:hAnsi="Arial"/>
          <w:color w:val="000000"/>
          <w:sz w:val="32"/>
        </w:rPr>
        <w:t>m</w:t>
      </w:r>
    </w:p>
    <w:p w14:paraId="74D57872" w14:textId="77777777" w:rsidR="008D2163" w:rsidRPr="00F07873" w:rsidRDefault="008D2163" w:rsidP="00182AED">
      <w:pPr>
        <w:spacing w:after="0" w:line="360" w:lineRule="auto"/>
        <w:jc w:val="both"/>
        <w:rPr>
          <w:rFonts w:ascii="Arial" w:eastAsia="Times New Roman" w:hAnsi="Arial" w:cs="Arial"/>
          <w:color w:val="000000"/>
          <w:kern w:val="0"/>
          <w:sz w:val="24"/>
          <w:szCs w:val="24"/>
          <w:lang w:eastAsia="de-DE"/>
          <w14:ligatures w14:val="none"/>
        </w:rPr>
      </w:pPr>
    </w:p>
    <w:p w14:paraId="13EA8490" w14:textId="0A8BBA32" w:rsidR="00A91224" w:rsidRPr="00182AED" w:rsidRDefault="00A91224"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 xml:space="preserve">Les nouvelles combinaisons de fauche </w:t>
      </w:r>
      <w:r w:rsidRPr="008502DF">
        <w:rPr>
          <w:rFonts w:ascii="Arial" w:hAnsi="Arial"/>
          <w:b/>
          <w:bCs/>
          <w:color w:val="000000"/>
          <w:sz w:val="24"/>
        </w:rPr>
        <w:t>NOVACAT V 8400</w:t>
      </w:r>
      <w:r>
        <w:rPr>
          <w:rFonts w:ascii="Arial" w:hAnsi="Arial"/>
          <w:color w:val="000000"/>
          <w:sz w:val="24"/>
        </w:rPr>
        <w:t xml:space="preserve"> et </w:t>
      </w:r>
      <w:r w:rsidRPr="008502DF">
        <w:rPr>
          <w:rFonts w:ascii="Arial" w:hAnsi="Arial"/>
          <w:b/>
          <w:bCs/>
          <w:color w:val="000000"/>
          <w:sz w:val="24"/>
        </w:rPr>
        <w:t>NOVACAT V 9200</w:t>
      </w:r>
      <w:r>
        <w:rPr>
          <w:rFonts w:ascii="Arial" w:hAnsi="Arial"/>
          <w:color w:val="000000"/>
          <w:sz w:val="24"/>
        </w:rPr>
        <w:t xml:space="preserve"> de PÖTTINGER sont des modèles professionnels pour des performances maximales. Des performances élevées avec des largeurs de travail maximales de 8,40 ou 9,20 m et un design </w:t>
      </w:r>
      <w:r>
        <w:rPr>
          <w:rFonts w:ascii="Arial" w:hAnsi="Arial"/>
          <w:sz w:val="24"/>
        </w:rPr>
        <w:t>compact</w:t>
      </w:r>
      <w:r>
        <w:rPr>
          <w:rFonts w:ascii="Arial" w:hAnsi="Arial"/>
          <w:color w:val="000000"/>
          <w:sz w:val="24"/>
        </w:rPr>
        <w:t xml:space="preserve"> caractérisent ces faucheuses. L'année dernière déjà, le constructeur de matériels agricoles toujours à la pointe de l'innovation avait présenté la déclinaison encore plus large de cette combinaison de fauche, la NOVACAT V 10000. </w:t>
      </w:r>
    </w:p>
    <w:p w14:paraId="26EC5557" w14:textId="77777777" w:rsidR="00A91224" w:rsidRPr="00F07873" w:rsidRDefault="00A91224" w:rsidP="00182AED">
      <w:pPr>
        <w:spacing w:after="0" w:line="360" w:lineRule="auto"/>
        <w:jc w:val="both"/>
        <w:rPr>
          <w:rFonts w:ascii="Arial" w:eastAsia="Times New Roman" w:hAnsi="Arial" w:cs="Arial"/>
          <w:color w:val="000000"/>
          <w:kern w:val="0"/>
          <w:sz w:val="24"/>
          <w:szCs w:val="24"/>
          <w:lang w:eastAsia="de-DE"/>
          <w14:ligatures w14:val="none"/>
        </w:rPr>
      </w:pPr>
    </w:p>
    <w:p w14:paraId="5392B9F4" w14:textId="019091F6" w:rsidR="00A91224" w:rsidRPr="00182AED" w:rsidRDefault="00A91224" w:rsidP="00182AED">
      <w:pPr>
        <w:spacing w:after="0" w:line="360" w:lineRule="auto"/>
        <w:jc w:val="both"/>
        <w:rPr>
          <w:rFonts w:ascii="Arial" w:eastAsia="Times New Roman" w:hAnsi="Arial" w:cs="Arial"/>
          <w:b/>
          <w:bCs/>
          <w:color w:val="000000"/>
          <w:kern w:val="0"/>
          <w:sz w:val="24"/>
          <w:szCs w:val="24"/>
          <w14:ligatures w14:val="none"/>
        </w:rPr>
      </w:pPr>
      <w:r>
        <w:rPr>
          <w:rFonts w:ascii="Arial" w:hAnsi="Arial"/>
          <w:b/>
          <w:color w:val="000000"/>
          <w:sz w:val="24"/>
        </w:rPr>
        <w:t>Unité compacte</w:t>
      </w:r>
    </w:p>
    <w:p w14:paraId="4BA50BB0" w14:textId="4F106844" w:rsidR="00A91224" w:rsidRPr="00182AED" w:rsidRDefault="00A91224"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 xml:space="preserve">La tête d'attelage est particulièrement compacte grâce aux bras porteurs </w:t>
      </w:r>
      <w:proofErr w:type="spellStart"/>
      <w:r>
        <w:rPr>
          <w:rFonts w:ascii="Arial" w:hAnsi="Arial"/>
          <w:color w:val="000000"/>
          <w:sz w:val="24"/>
        </w:rPr>
        <w:t>contre-coudés</w:t>
      </w:r>
      <w:proofErr w:type="spellEnd"/>
      <w:r>
        <w:rPr>
          <w:rFonts w:ascii="Arial" w:hAnsi="Arial"/>
          <w:color w:val="000000"/>
          <w:sz w:val="24"/>
        </w:rPr>
        <w:t>. Cela garantit un poids limité et une position du centre gravité transférée très près du tracteur. Selon les conditions de travail, les deux combinés de fauche peuvent travailler avec des tracteurs quatre cylindres.</w:t>
      </w:r>
    </w:p>
    <w:p w14:paraId="15BE4571" w14:textId="77777777" w:rsidR="00A91224" w:rsidRPr="00F07873" w:rsidRDefault="00A91224" w:rsidP="00182AED">
      <w:pPr>
        <w:spacing w:after="0" w:line="360" w:lineRule="auto"/>
        <w:jc w:val="both"/>
        <w:rPr>
          <w:rFonts w:ascii="Arial" w:eastAsia="Times New Roman" w:hAnsi="Arial" w:cs="Arial"/>
          <w:color w:val="000000"/>
          <w:kern w:val="0"/>
          <w:sz w:val="24"/>
          <w:szCs w:val="24"/>
          <w:lang w:eastAsia="de-DE"/>
          <w14:ligatures w14:val="none"/>
        </w:rPr>
      </w:pPr>
    </w:p>
    <w:p w14:paraId="3F7AC61C" w14:textId="77777777" w:rsidR="00A91224" w:rsidRPr="00182AED" w:rsidRDefault="00A91224" w:rsidP="00182AED">
      <w:pPr>
        <w:spacing w:after="0" w:line="360" w:lineRule="auto"/>
        <w:jc w:val="both"/>
        <w:rPr>
          <w:rFonts w:ascii="Arial" w:eastAsia="Times New Roman" w:hAnsi="Arial" w:cs="Arial"/>
          <w:b/>
          <w:bCs/>
          <w:color w:val="000000"/>
          <w:kern w:val="0"/>
          <w:sz w:val="24"/>
          <w:szCs w:val="24"/>
          <w14:ligatures w14:val="none"/>
        </w:rPr>
      </w:pPr>
      <w:r>
        <w:rPr>
          <w:rFonts w:ascii="Arial" w:hAnsi="Arial"/>
          <w:b/>
          <w:color w:val="000000"/>
          <w:sz w:val="24"/>
        </w:rPr>
        <w:t>Le meilleur fourrage</w:t>
      </w:r>
    </w:p>
    <w:p w14:paraId="19ECD46D" w14:textId="0FDA3024" w:rsidR="00A91224" w:rsidRPr="00182AED" w:rsidRDefault="00591548" w:rsidP="0026234A">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La pièce maîtresse de ces combinaisons de fauche est là encore le lamier, éprouvé des milliers de fois. L'épaisseur du lamier de seulement 4 cm garantit un flux de fourrage optimal. La profondeur du caisson de seulement 28 cm garantit une adaptation optimale au sol. La fixation pendulaire des groupes de fauche permet un débattement de + 20° / - 16° et garantit un suivi du sol parfait. La suspension hydraulique assure une pression au sol constante sur toute la largeur du lamier.</w:t>
      </w:r>
    </w:p>
    <w:p w14:paraId="2D9E1DDC" w14:textId="77777777" w:rsidR="00A91224" w:rsidRPr="00F07873" w:rsidRDefault="00A91224" w:rsidP="0026234A">
      <w:pPr>
        <w:spacing w:after="0" w:line="360" w:lineRule="auto"/>
        <w:jc w:val="both"/>
        <w:rPr>
          <w:rFonts w:ascii="Arial" w:eastAsia="Times New Roman" w:hAnsi="Arial" w:cs="Arial"/>
          <w:color w:val="000000"/>
          <w:kern w:val="0"/>
          <w:sz w:val="24"/>
          <w:szCs w:val="24"/>
          <w:lang w:eastAsia="de-DE"/>
          <w14:ligatures w14:val="none"/>
        </w:rPr>
      </w:pPr>
    </w:p>
    <w:p w14:paraId="25EC469B" w14:textId="059CEB81" w:rsidR="00A91224" w:rsidRPr="00D34853" w:rsidRDefault="00D34853" w:rsidP="00182AED">
      <w:pPr>
        <w:spacing w:after="0" w:line="360" w:lineRule="auto"/>
        <w:jc w:val="both"/>
        <w:rPr>
          <w:rFonts w:ascii="Arial" w:eastAsia="Times New Roman" w:hAnsi="Arial" w:cs="Arial"/>
          <w:b/>
          <w:bCs/>
          <w:kern w:val="0"/>
          <w:sz w:val="24"/>
          <w:szCs w:val="24"/>
          <w14:ligatures w14:val="none"/>
        </w:rPr>
      </w:pPr>
      <w:r>
        <w:rPr>
          <w:rFonts w:ascii="Arial" w:hAnsi="Arial"/>
          <w:b/>
          <w:color w:val="000000"/>
          <w:sz w:val="24"/>
        </w:rPr>
        <w:t xml:space="preserve">Plus grande sécurité d'utilisation </w:t>
      </w:r>
    </w:p>
    <w:p w14:paraId="363C12DE" w14:textId="24F69134" w:rsidR="00A91224" w:rsidRPr="00182AED" w:rsidRDefault="00A91224"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 xml:space="preserve">La sécurité </w:t>
      </w:r>
      <w:r w:rsidR="00F07873">
        <w:rPr>
          <w:rFonts w:ascii="Arial" w:hAnsi="Arial"/>
          <w:color w:val="000000"/>
          <w:sz w:val="24"/>
        </w:rPr>
        <w:t>anticollision</w:t>
      </w:r>
      <w:r>
        <w:rPr>
          <w:rFonts w:ascii="Arial" w:hAnsi="Arial"/>
          <w:color w:val="000000"/>
          <w:sz w:val="24"/>
        </w:rPr>
        <w:t xml:space="preserve"> hydraulique NONSTOP LIFT offre une protection optimale du lamier. De plus, en cas d'obstacle, le groupe faucheur s'efface efficacement et </w:t>
      </w:r>
      <w:r>
        <w:rPr>
          <w:rFonts w:ascii="Arial" w:hAnsi="Arial"/>
          <w:color w:val="000000"/>
          <w:sz w:val="24"/>
        </w:rPr>
        <w:lastRenderedPageBreak/>
        <w:t>simultanément vers l'arrière et vers le haut. Ainsi, des dégâts importants sur les faucheuses, même à vitesse élevée, sont évités.</w:t>
      </w:r>
    </w:p>
    <w:p w14:paraId="39AC8EA3" w14:textId="77777777" w:rsidR="00A91224" w:rsidRPr="00F07873" w:rsidRDefault="00A91224" w:rsidP="00182AED">
      <w:pPr>
        <w:spacing w:after="0" w:line="360" w:lineRule="auto"/>
        <w:jc w:val="both"/>
        <w:rPr>
          <w:rFonts w:ascii="Arial" w:eastAsia="Times New Roman" w:hAnsi="Arial" w:cs="Arial"/>
          <w:color w:val="000000"/>
          <w:kern w:val="0"/>
          <w:sz w:val="24"/>
          <w:szCs w:val="24"/>
          <w:lang w:eastAsia="de-DE"/>
          <w14:ligatures w14:val="none"/>
        </w:rPr>
      </w:pPr>
    </w:p>
    <w:p w14:paraId="2BE8E1B3" w14:textId="47AED529" w:rsidR="00A91224" w:rsidRPr="00182AED" w:rsidRDefault="00D214B4" w:rsidP="00182AED">
      <w:pPr>
        <w:spacing w:after="0" w:line="360" w:lineRule="auto"/>
        <w:jc w:val="both"/>
        <w:rPr>
          <w:rFonts w:ascii="Arial" w:eastAsia="Times New Roman" w:hAnsi="Arial" w:cs="Arial"/>
          <w:b/>
          <w:bCs/>
          <w:color w:val="000000"/>
          <w:kern w:val="0"/>
          <w:sz w:val="24"/>
          <w:szCs w:val="24"/>
          <w14:ligatures w14:val="none"/>
        </w:rPr>
      </w:pPr>
      <w:r>
        <w:rPr>
          <w:rFonts w:ascii="Arial" w:hAnsi="Arial"/>
          <w:b/>
          <w:color w:val="000000"/>
          <w:sz w:val="24"/>
        </w:rPr>
        <w:t>Une commande polyvalente</w:t>
      </w:r>
    </w:p>
    <w:p w14:paraId="235D1817" w14:textId="655660BA" w:rsidR="00A91224" w:rsidRPr="00182AED" w:rsidRDefault="00A91224" w:rsidP="00182AED">
      <w:pPr>
        <w:spacing w:after="0" w:line="360" w:lineRule="auto"/>
        <w:jc w:val="both"/>
        <w:rPr>
          <w:rFonts w:ascii="Arial" w:eastAsia="Times New Roman" w:hAnsi="Arial" w:cs="Arial"/>
          <w:color w:val="000000" w:themeColor="text1"/>
          <w:kern w:val="0"/>
          <w:sz w:val="24"/>
          <w:szCs w:val="24"/>
          <w14:ligatures w14:val="none"/>
        </w:rPr>
      </w:pPr>
      <w:r>
        <w:rPr>
          <w:rFonts w:ascii="Arial" w:hAnsi="Arial"/>
          <w:color w:val="000000"/>
          <w:sz w:val="24"/>
        </w:rPr>
        <w:t xml:space="preserve">Pour une utilisation confortable, les combinaisons de fauche sont équipées en standard de la présélection BASICLINE. La commande à présélection SELECTLINE compatible </w:t>
      </w:r>
      <w:proofErr w:type="spellStart"/>
      <w:r>
        <w:rPr>
          <w:rFonts w:ascii="Arial" w:hAnsi="Arial"/>
          <w:color w:val="000000"/>
          <w:sz w:val="24"/>
        </w:rPr>
        <w:t>Isobus</w:t>
      </w:r>
      <w:proofErr w:type="spellEnd"/>
      <w:r>
        <w:rPr>
          <w:rFonts w:ascii="Arial" w:hAnsi="Arial"/>
          <w:color w:val="000000"/>
          <w:sz w:val="24"/>
        </w:rPr>
        <w:t xml:space="preserve"> est disponible en option. Les deux variantes permettent de relever séparément les deux unités de fauche ou d'actionner le verrouillage de transport avec un seul distributeur. Avec la commande à présélection SELECTLINE, le système automatique de relevage individuel facilite la fauche dans les pointes de parcelles. </w:t>
      </w:r>
      <w:r>
        <w:rPr>
          <w:rFonts w:ascii="Arial" w:hAnsi="Arial"/>
          <w:color w:val="000000" w:themeColor="text1"/>
          <w:sz w:val="24"/>
        </w:rPr>
        <w:t>Pour les tracteurs équipés d'un système de gestion des fourrières, il est également possible d'effectuer un relevage séparé via deux distributeurs distincts.</w:t>
      </w:r>
    </w:p>
    <w:p w14:paraId="4571E972" w14:textId="77777777" w:rsidR="00A91224" w:rsidRPr="00F07873" w:rsidRDefault="00A91224" w:rsidP="00182AED">
      <w:pPr>
        <w:spacing w:after="0" w:line="360" w:lineRule="auto"/>
        <w:jc w:val="both"/>
        <w:rPr>
          <w:rFonts w:ascii="Arial" w:eastAsia="Times New Roman" w:hAnsi="Arial" w:cs="Arial"/>
          <w:color w:val="000000"/>
          <w:kern w:val="0"/>
          <w:sz w:val="24"/>
          <w:szCs w:val="24"/>
          <w:lang w:eastAsia="de-DE"/>
          <w14:ligatures w14:val="none"/>
        </w:rPr>
      </w:pPr>
    </w:p>
    <w:p w14:paraId="78788830" w14:textId="624D5FAD" w:rsidR="00A91224" w:rsidRPr="00182AED" w:rsidRDefault="00A91224"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Au transport, les groupes faucheurs sont repliés hydrauliquement au</w:t>
      </w:r>
      <w:r w:rsidR="008502DF">
        <w:rPr>
          <w:rFonts w:ascii="Arial" w:hAnsi="Arial"/>
          <w:color w:val="000000"/>
          <w:sz w:val="24"/>
        </w:rPr>
        <w:t>-</w:t>
      </w:r>
      <w:r>
        <w:rPr>
          <w:rFonts w:ascii="Arial" w:hAnsi="Arial"/>
          <w:color w:val="000000"/>
          <w:sz w:val="24"/>
        </w:rPr>
        <w:t>delà de la verticale, à 92°, et sécurisés par un verrouillage hydraulique. Lors de l'attelage ou dételage de la combinaison de fauche, la protection frontale coulissante dégage suffisamment de place entre les roues du tracteur et la faucheuse.</w:t>
      </w:r>
    </w:p>
    <w:p w14:paraId="430D82C9" w14:textId="39A6570D" w:rsidR="00A91224" w:rsidRDefault="00A91224"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Les deux combinaisons de fauche sont disponibles avec disques d'andainage, conditionneurs à doigts ED ou à rouleaux RC.</w:t>
      </w:r>
    </w:p>
    <w:p w14:paraId="4BD73AD7" w14:textId="77777777" w:rsidR="00D34853" w:rsidRPr="00F07873" w:rsidRDefault="00D34853" w:rsidP="00182AED">
      <w:pPr>
        <w:spacing w:after="0" w:line="360" w:lineRule="auto"/>
        <w:jc w:val="both"/>
        <w:rPr>
          <w:rFonts w:ascii="Arial" w:eastAsia="Times New Roman" w:hAnsi="Arial" w:cs="Arial"/>
          <w:color w:val="000000"/>
          <w:kern w:val="0"/>
          <w:sz w:val="24"/>
          <w:szCs w:val="24"/>
          <w:lang w:eastAsia="de-DE"/>
          <w14:ligatures w14:val="none"/>
        </w:rPr>
      </w:pPr>
    </w:p>
    <w:p w14:paraId="69264D74" w14:textId="466421AF" w:rsidR="00355BEA" w:rsidRPr="00182AED" w:rsidRDefault="00355BEA" w:rsidP="00182AED">
      <w:pPr>
        <w:spacing w:after="0" w:line="360" w:lineRule="auto"/>
        <w:jc w:val="both"/>
        <w:rPr>
          <w:rFonts w:ascii="Arial" w:eastAsia="Times New Roman" w:hAnsi="Arial" w:cs="Arial"/>
          <w:color w:val="000000"/>
          <w:kern w:val="0"/>
          <w:sz w:val="24"/>
          <w:szCs w:val="24"/>
          <w14:ligatures w14:val="none"/>
        </w:rPr>
      </w:pPr>
      <w:r>
        <w:rPr>
          <w:rFonts w:ascii="Arial" w:hAnsi="Arial"/>
          <w:color w:val="000000"/>
          <w:sz w:val="24"/>
        </w:rPr>
        <w:t xml:space="preserve">Avec ses combinaisons de fauche, PÖTTINGER allie un débit de chantier élevé à une technique intelligente, offrant à l'utilisateur de ces matériels un véritable plaisir de faucher. </w:t>
      </w:r>
    </w:p>
    <w:p w14:paraId="2623AC53" w14:textId="77BA058C" w:rsidR="00F07873" w:rsidRDefault="00F07873">
      <w:r>
        <w:br w:type="page"/>
      </w:r>
    </w:p>
    <w:p w14:paraId="3673B9EE" w14:textId="77777777" w:rsidR="00172555" w:rsidRPr="00F07873" w:rsidRDefault="00172555"/>
    <w:p w14:paraId="761B94C6" w14:textId="77777777" w:rsidR="00FC7853" w:rsidRPr="00C17F84" w:rsidRDefault="00FC7853" w:rsidP="00FC7853">
      <w:pPr>
        <w:spacing w:line="360" w:lineRule="auto"/>
        <w:jc w:val="both"/>
        <w:rPr>
          <w:rFonts w:ascii="Arial" w:hAnsi="Arial" w:cs="Arial"/>
          <w:b/>
          <w:bCs/>
          <w:sz w:val="24"/>
          <w:szCs w:val="24"/>
        </w:rPr>
      </w:pPr>
      <w:r>
        <w:rPr>
          <w:rFonts w:ascii="Arial" w:hAnsi="Arial"/>
          <w:b/>
          <w:sz w:val="24"/>
        </w:rPr>
        <w:t>Aperçu des photos :</w:t>
      </w:r>
    </w:p>
    <w:tbl>
      <w:tblPr>
        <w:tblStyle w:val="Grilledutableau"/>
        <w:tblW w:w="8356" w:type="dxa"/>
        <w:jc w:val="center"/>
        <w:tblLayout w:type="fixed"/>
        <w:tblLook w:val="04A0" w:firstRow="1" w:lastRow="0" w:firstColumn="1" w:lastColumn="0" w:noHBand="0" w:noVBand="1"/>
      </w:tblPr>
      <w:tblGrid>
        <w:gridCol w:w="4178"/>
        <w:gridCol w:w="4178"/>
      </w:tblGrid>
      <w:tr w:rsidR="005B77B8" w:rsidRPr="005B77B8" w14:paraId="41603BAD" w14:textId="77777777" w:rsidTr="00F07873">
        <w:trPr>
          <w:trHeight w:val="1544"/>
          <w:jc w:val="center"/>
        </w:trPr>
        <w:tc>
          <w:tcPr>
            <w:tcW w:w="4178" w:type="dxa"/>
            <w:vAlign w:val="center"/>
          </w:tcPr>
          <w:p w14:paraId="543EEBED" w14:textId="7DA9C200" w:rsidR="00FC7853" w:rsidRPr="005B77B8" w:rsidRDefault="0094068D" w:rsidP="00F07873">
            <w:pPr>
              <w:autoSpaceDE w:val="0"/>
              <w:autoSpaceDN w:val="0"/>
              <w:adjustRightInd w:val="0"/>
              <w:spacing w:before="120" w:after="120"/>
              <w:jc w:val="center"/>
              <w:rPr>
                <w:rFonts w:ascii="Arial" w:hAnsi="Arial"/>
              </w:rPr>
            </w:pPr>
            <w:bookmarkStart w:id="0" w:name="_Hlk89175597"/>
            <w:r>
              <w:rPr>
                <w:noProof/>
              </w:rPr>
              <w:drawing>
                <wp:inline distT="0" distB="0" distL="0" distR="0" wp14:anchorId="7484775A" wp14:editId="58A2C706">
                  <wp:extent cx="1347192" cy="900000"/>
                  <wp:effectExtent l="0" t="0" r="5715" b="0"/>
                  <wp:docPr id="1188798362" name="Grafik 118879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7192" cy="900000"/>
                          </a:xfrm>
                          <a:prstGeom prst="rect">
                            <a:avLst/>
                          </a:prstGeom>
                          <a:noFill/>
                          <a:ln>
                            <a:noFill/>
                          </a:ln>
                        </pic:spPr>
                      </pic:pic>
                    </a:graphicData>
                  </a:graphic>
                </wp:inline>
              </w:drawing>
            </w:r>
          </w:p>
        </w:tc>
        <w:tc>
          <w:tcPr>
            <w:tcW w:w="4178" w:type="dxa"/>
            <w:vAlign w:val="center"/>
          </w:tcPr>
          <w:p w14:paraId="1911225E" w14:textId="54C81D7C" w:rsidR="00FC7853" w:rsidRPr="005B77B8" w:rsidRDefault="00B15C66" w:rsidP="00F07873">
            <w:pPr>
              <w:autoSpaceDE w:val="0"/>
              <w:autoSpaceDN w:val="0"/>
              <w:adjustRightInd w:val="0"/>
              <w:spacing w:before="120" w:after="120"/>
              <w:jc w:val="center"/>
              <w:rPr>
                <w:rFonts w:ascii="Arial" w:hAnsi="Arial"/>
              </w:rPr>
            </w:pPr>
            <w:r>
              <w:rPr>
                <w:noProof/>
              </w:rPr>
              <w:drawing>
                <wp:inline distT="0" distB="0" distL="0" distR="0" wp14:anchorId="1C1FFBB6" wp14:editId="3B90627E">
                  <wp:extent cx="131824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8243" cy="900000"/>
                          </a:xfrm>
                          <a:prstGeom prst="rect">
                            <a:avLst/>
                          </a:prstGeom>
                          <a:noFill/>
                          <a:ln>
                            <a:noFill/>
                          </a:ln>
                        </pic:spPr>
                      </pic:pic>
                    </a:graphicData>
                  </a:graphic>
                </wp:inline>
              </w:drawing>
            </w:r>
          </w:p>
        </w:tc>
      </w:tr>
      <w:tr w:rsidR="00FC7853" w:rsidRPr="00FC7853" w14:paraId="41D4D1C5" w14:textId="77777777" w:rsidTr="00F07873">
        <w:trPr>
          <w:trHeight w:val="485"/>
          <w:jc w:val="center"/>
        </w:trPr>
        <w:tc>
          <w:tcPr>
            <w:tcW w:w="4178" w:type="dxa"/>
            <w:vAlign w:val="center"/>
          </w:tcPr>
          <w:p w14:paraId="1F486C67" w14:textId="7751BAC9" w:rsidR="00FC7853" w:rsidRPr="00FC7853" w:rsidRDefault="007268A7" w:rsidP="00F07873">
            <w:pPr>
              <w:autoSpaceDE w:val="0"/>
              <w:autoSpaceDN w:val="0"/>
              <w:adjustRightInd w:val="0"/>
              <w:spacing w:before="120" w:after="120"/>
              <w:jc w:val="center"/>
              <w:rPr>
                <w:rFonts w:ascii="Arial" w:hAnsi="Arial"/>
                <w:color w:val="FF0000"/>
                <w:sz w:val="22"/>
                <w:szCs w:val="22"/>
              </w:rPr>
            </w:pPr>
            <w:r>
              <w:rPr>
                <w:rFonts w:ascii="Arial" w:hAnsi="Arial"/>
                <w:sz w:val="22"/>
              </w:rPr>
              <w:t>NOVACAT V 9200 pour une qualité de coupe parfaite</w:t>
            </w:r>
          </w:p>
        </w:tc>
        <w:tc>
          <w:tcPr>
            <w:tcW w:w="4178" w:type="dxa"/>
            <w:vAlign w:val="center"/>
          </w:tcPr>
          <w:p w14:paraId="38737ED0" w14:textId="7185DD83" w:rsidR="00FC7853" w:rsidRPr="00FC7853" w:rsidRDefault="00A26D67" w:rsidP="00F07873">
            <w:pPr>
              <w:autoSpaceDE w:val="0"/>
              <w:autoSpaceDN w:val="0"/>
              <w:adjustRightInd w:val="0"/>
              <w:spacing w:before="120" w:after="120"/>
              <w:jc w:val="center"/>
              <w:rPr>
                <w:rFonts w:ascii="Arial" w:hAnsi="Arial"/>
                <w:color w:val="FF0000"/>
                <w:sz w:val="22"/>
                <w:szCs w:val="22"/>
              </w:rPr>
            </w:pPr>
            <w:r>
              <w:rPr>
                <w:rFonts w:ascii="Arial" w:hAnsi="Arial"/>
                <w:sz w:val="22"/>
              </w:rPr>
              <w:t>Le plaisir de faucher porte un nom : NOVACAT V 9200</w:t>
            </w:r>
          </w:p>
        </w:tc>
      </w:tr>
      <w:tr w:rsidR="00FC7853" w:rsidRPr="0094068D" w14:paraId="36985684" w14:textId="77777777" w:rsidTr="00F07873">
        <w:trPr>
          <w:trHeight w:val="234"/>
          <w:jc w:val="center"/>
        </w:trPr>
        <w:tc>
          <w:tcPr>
            <w:tcW w:w="4178" w:type="dxa"/>
            <w:vAlign w:val="center"/>
          </w:tcPr>
          <w:p w14:paraId="70794DD8" w14:textId="4B453E82" w:rsidR="007268A7" w:rsidRPr="000F7D20" w:rsidRDefault="008502DF" w:rsidP="00F07873">
            <w:pPr>
              <w:spacing w:before="120" w:after="120"/>
              <w:jc w:val="center"/>
              <w:rPr>
                <w:rFonts w:ascii="Arial" w:hAnsi="Arial" w:cs="Arial"/>
              </w:rPr>
            </w:pPr>
            <w:hyperlink r:id="rId11" w:history="1">
              <w:r w:rsidR="00353755">
                <w:rPr>
                  <w:rStyle w:val="Lienhypertexte"/>
                  <w:rFonts w:ascii="Arial" w:hAnsi="Arial"/>
                </w:rPr>
                <w:t>https://www.poettinger.at/fr_fr/newsroom/pressebild/101837</w:t>
              </w:r>
            </w:hyperlink>
          </w:p>
        </w:tc>
        <w:tc>
          <w:tcPr>
            <w:tcW w:w="4178" w:type="dxa"/>
            <w:vAlign w:val="center"/>
          </w:tcPr>
          <w:p w14:paraId="20BABAAE" w14:textId="7945D6BC" w:rsidR="000F7D20" w:rsidRPr="000F7D20" w:rsidRDefault="008502DF" w:rsidP="00F07873">
            <w:pPr>
              <w:spacing w:before="120" w:after="120"/>
              <w:jc w:val="center"/>
              <w:rPr>
                <w:rFonts w:ascii="Arial" w:hAnsi="Arial" w:cs="Arial"/>
              </w:rPr>
            </w:pPr>
            <w:hyperlink r:id="rId12" w:history="1">
              <w:r w:rsidR="00353755">
                <w:rPr>
                  <w:rStyle w:val="Lienhypertexte"/>
                  <w:rFonts w:ascii="Arial" w:hAnsi="Arial"/>
                </w:rPr>
                <w:t>https://www.poettinger.at/fr_fr/newsroom/pressebild/101838</w:t>
              </w:r>
            </w:hyperlink>
          </w:p>
        </w:tc>
      </w:tr>
      <w:bookmarkEnd w:id="0"/>
    </w:tbl>
    <w:p w14:paraId="50892FCA" w14:textId="77777777" w:rsidR="00C17F84" w:rsidRPr="00F07873" w:rsidRDefault="00C17F84" w:rsidP="00C17F84">
      <w:pPr>
        <w:autoSpaceDE w:val="0"/>
        <w:autoSpaceDN w:val="0"/>
        <w:adjustRightInd w:val="0"/>
        <w:spacing w:after="0" w:line="240" w:lineRule="auto"/>
        <w:rPr>
          <w:rFonts w:ascii="Arial" w:hAnsi="Arial" w:cs="Arial"/>
          <w:sz w:val="24"/>
          <w:szCs w:val="24"/>
        </w:rPr>
      </w:pPr>
    </w:p>
    <w:p w14:paraId="753910AA" w14:textId="77777777" w:rsidR="00F07873" w:rsidRPr="00F07873" w:rsidRDefault="00F07873" w:rsidP="00C17F84">
      <w:pPr>
        <w:autoSpaceDE w:val="0"/>
        <w:autoSpaceDN w:val="0"/>
        <w:adjustRightInd w:val="0"/>
        <w:spacing w:line="360" w:lineRule="auto"/>
        <w:rPr>
          <w:rFonts w:ascii="Arial" w:hAnsi="Arial" w:cs="Arial"/>
          <w:sz w:val="24"/>
          <w:szCs w:val="24"/>
        </w:rPr>
      </w:pPr>
    </w:p>
    <w:p w14:paraId="3FD5549B" w14:textId="1F2F50BC" w:rsidR="00FC7853" w:rsidRPr="00F07873" w:rsidRDefault="00C17F84" w:rsidP="00C17F84">
      <w:pPr>
        <w:autoSpaceDE w:val="0"/>
        <w:autoSpaceDN w:val="0"/>
        <w:adjustRightInd w:val="0"/>
        <w:spacing w:line="360" w:lineRule="auto"/>
        <w:rPr>
          <w:rFonts w:ascii="Arial" w:hAnsi="Arial" w:cs="Arial"/>
          <w:sz w:val="24"/>
          <w:szCs w:val="24"/>
        </w:rPr>
      </w:pPr>
      <w:r w:rsidRPr="00F07873">
        <w:rPr>
          <w:rFonts w:ascii="Arial" w:hAnsi="Arial" w:cs="Arial"/>
          <w:sz w:val="24"/>
          <w:szCs w:val="24"/>
        </w:rPr>
        <w:t xml:space="preserve">Des images en haute définition supplémentaires sont librement téléchargeables en ligne ici : </w:t>
      </w:r>
      <w:hyperlink r:id="rId13" w:history="1">
        <w:r w:rsidRPr="00F07873">
          <w:rPr>
            <w:rStyle w:val="Lienhypertexte"/>
            <w:rFonts w:ascii="Arial" w:hAnsi="Arial" w:cs="Arial"/>
            <w:sz w:val="24"/>
            <w:szCs w:val="24"/>
          </w:rPr>
          <w:t>www.poettinger.at/fr_fr/Newsroom/Presse</w:t>
        </w:r>
      </w:hyperlink>
    </w:p>
    <w:sectPr w:rsidR="00FC7853" w:rsidRPr="00F07873" w:rsidSect="008C0BFD">
      <w:headerReference w:type="default" r:id="rId14"/>
      <w:footerReference w:type="default" r:id="rId15"/>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6F58" w14:textId="77777777" w:rsidR="00535624" w:rsidRDefault="00535624">
      <w:pPr>
        <w:spacing w:after="0" w:line="240" w:lineRule="auto"/>
      </w:pPr>
    </w:p>
  </w:endnote>
  <w:endnote w:type="continuationSeparator" w:id="0">
    <w:p w14:paraId="68B2537B" w14:textId="77777777" w:rsidR="00535624" w:rsidRDefault="00535624">
      <w:pPr>
        <w:spacing w:after="0" w:line="240" w:lineRule="auto"/>
      </w:pPr>
    </w:p>
  </w:endnote>
  <w:endnote w:type="continuationNotice" w:id="1">
    <w:p w14:paraId="63A60BC5" w14:textId="77777777" w:rsidR="000A0402" w:rsidRDefault="000A04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BDE3" w14:textId="77777777" w:rsidR="00182AED" w:rsidRDefault="00182AED" w:rsidP="00926943">
    <w:pPr>
      <w:spacing w:after="0" w:line="240" w:lineRule="auto"/>
      <w:rPr>
        <w:rFonts w:ascii="Arial" w:hAnsi="Arial"/>
        <w:b/>
        <w:sz w:val="18"/>
        <w:szCs w:val="18"/>
      </w:rPr>
    </w:pPr>
  </w:p>
  <w:p w14:paraId="02CA6CBC" w14:textId="02E47DE0" w:rsidR="00926943" w:rsidRPr="009A3CAD" w:rsidRDefault="00926943" w:rsidP="00926943">
    <w:pPr>
      <w:spacing w:after="0" w:line="240" w:lineRule="auto"/>
      <w:rPr>
        <w:rFonts w:ascii="Arial" w:hAnsi="Arial" w:cs="Arial"/>
        <w:b/>
        <w:sz w:val="18"/>
        <w:szCs w:val="18"/>
      </w:rPr>
    </w:pPr>
    <w:r>
      <w:rPr>
        <w:rFonts w:ascii="Arial" w:hAnsi="Arial"/>
        <w:b/>
        <w:sz w:val="18"/>
      </w:rPr>
      <w:t xml:space="preserve">PÖTTINGER </w:t>
    </w:r>
    <w:proofErr w:type="spellStart"/>
    <w:r>
      <w:rPr>
        <w:rFonts w:ascii="Arial" w:hAnsi="Arial"/>
        <w:b/>
        <w:sz w:val="18"/>
      </w:rPr>
      <w:t>Landtechnik</w:t>
    </w:r>
    <w:proofErr w:type="spellEnd"/>
    <w:r>
      <w:rPr>
        <w:rFonts w:ascii="Arial" w:hAnsi="Arial"/>
        <w:b/>
        <w:sz w:val="18"/>
      </w:rPr>
      <w:t xml:space="preserve"> </w:t>
    </w:r>
    <w:proofErr w:type="spellStart"/>
    <w:r>
      <w:rPr>
        <w:rFonts w:ascii="Arial" w:hAnsi="Arial"/>
        <w:b/>
        <w:sz w:val="18"/>
      </w:rPr>
      <w:t>GmbH</w:t>
    </w:r>
    <w:proofErr w:type="spellEnd"/>
    <w:r>
      <w:rPr>
        <w:rFonts w:ascii="Arial" w:hAnsi="Arial"/>
        <w:b/>
        <w:sz w:val="18"/>
      </w:rPr>
      <w:t xml:space="preserve"> – Communication d'entreprise</w:t>
    </w:r>
  </w:p>
  <w:p w14:paraId="2ABA0C0A" w14:textId="77777777" w:rsidR="00926943" w:rsidRPr="009A3CAD" w:rsidRDefault="00926943" w:rsidP="00926943">
    <w:pPr>
      <w:spacing w:after="0" w:line="240" w:lineRule="auto"/>
      <w:rPr>
        <w:rFonts w:ascii="Arial" w:hAnsi="Arial" w:cs="Arial"/>
        <w:sz w:val="18"/>
        <w:szCs w:val="18"/>
      </w:rPr>
    </w:pPr>
    <w:r>
      <w:rPr>
        <w:rFonts w:ascii="Arial" w:hAnsi="Arial"/>
        <w:sz w:val="18"/>
      </w:rPr>
      <w:t xml:space="preserve">Inge Steibl, </w:t>
    </w:r>
    <w:proofErr w:type="spellStart"/>
    <w:r>
      <w:rPr>
        <w:rFonts w:ascii="Arial" w:hAnsi="Arial"/>
        <w:sz w:val="18"/>
      </w:rPr>
      <w:t>Industriegelände</w:t>
    </w:r>
    <w:proofErr w:type="spellEnd"/>
    <w:r>
      <w:rPr>
        <w:rFonts w:ascii="Arial" w:hAnsi="Arial"/>
        <w:sz w:val="18"/>
      </w:rPr>
      <w:t xml:space="preserve"> 1, A-4710 Grieskirchen</w:t>
    </w:r>
  </w:p>
  <w:p w14:paraId="4A715A75" w14:textId="63B99C6E" w:rsidR="00535624" w:rsidRPr="00926943" w:rsidRDefault="00926943" w:rsidP="00926943">
    <w:pPr>
      <w:pStyle w:val="Pieddepage"/>
    </w:pPr>
    <w:r>
      <w:rPr>
        <w:rFonts w:ascii="Arial" w:hAnsi="Arial"/>
        <w:sz w:val="18"/>
      </w:rPr>
      <w:t xml:space="preserve">Tél. +43 7248 600-2415, Email: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7F03" w14:textId="77777777" w:rsidR="00535624" w:rsidRDefault="00535624">
      <w:pPr>
        <w:spacing w:after="0" w:line="240" w:lineRule="auto"/>
      </w:pPr>
    </w:p>
  </w:footnote>
  <w:footnote w:type="continuationSeparator" w:id="0">
    <w:p w14:paraId="59226CCA" w14:textId="77777777" w:rsidR="00535624" w:rsidRDefault="00535624">
      <w:pPr>
        <w:spacing w:after="0" w:line="240" w:lineRule="auto"/>
      </w:pPr>
    </w:p>
  </w:footnote>
  <w:footnote w:type="continuationNotice" w:id="1">
    <w:p w14:paraId="596D1344" w14:textId="77777777" w:rsidR="000A0402" w:rsidRDefault="000A04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790F" w14:textId="77777777" w:rsidR="002F2EC9" w:rsidRDefault="002F2EC9" w:rsidP="00F07873">
    <w:pPr>
      <w:pStyle w:val="En-tte"/>
      <w:rPr>
        <w:sz w:val="28"/>
        <w:szCs w:val="28"/>
      </w:rPr>
    </w:pPr>
    <w:r>
      <w:rPr>
        <w:rFonts w:ascii="Arial" w:hAnsi="Arial"/>
        <w:b/>
        <w:noProof/>
      </w:rPr>
      <w:drawing>
        <wp:anchor distT="0" distB="0" distL="114300" distR="114300" simplePos="0" relativeHeight="251658240" behindDoc="0" locked="0" layoutInCell="1" allowOverlap="1" wp14:anchorId="56BE09D2" wp14:editId="25D02184">
          <wp:simplePos x="0" y="0"/>
          <wp:positionH relativeFrom="column">
            <wp:posOffset>3864124</wp:posOffset>
          </wp:positionH>
          <wp:positionV relativeFrom="paragraph">
            <wp:posOffset>133350</wp:posOffset>
          </wp:positionV>
          <wp:extent cx="2190750" cy="2286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anchor>
      </w:drawing>
    </w:r>
  </w:p>
  <w:p w14:paraId="530DE2AE" w14:textId="5DA41743" w:rsidR="002F2EC9" w:rsidRPr="00A33469" w:rsidRDefault="002F2EC9" w:rsidP="002F2EC9">
    <w:pPr>
      <w:pStyle w:val="En-tte"/>
      <w:rPr>
        <w:rFonts w:ascii="Arial" w:hAnsi="Arial" w:cs="Arial"/>
        <w:b/>
      </w:rPr>
    </w:pPr>
    <w:r>
      <w:rPr>
        <w:rFonts w:ascii="Arial" w:hAnsi="Arial"/>
        <w:b/>
      </w:rPr>
      <w:t>Communiqué de presse</w:t>
    </w:r>
  </w:p>
  <w:p w14:paraId="142CF50F" w14:textId="77777777" w:rsidR="00535624" w:rsidRDefault="00535624">
    <w:pPr>
      <w:pStyle w:val="En-tte"/>
    </w:pPr>
  </w:p>
  <w:p w14:paraId="4713B394" w14:textId="77777777" w:rsidR="002F2EC9" w:rsidRDefault="002F2EC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24"/>
    <w:rsid w:val="00053679"/>
    <w:rsid w:val="00064842"/>
    <w:rsid w:val="00067A23"/>
    <w:rsid w:val="00077909"/>
    <w:rsid w:val="000A0402"/>
    <w:rsid w:val="000D4E51"/>
    <w:rsid w:val="000F73BA"/>
    <w:rsid w:val="000F7D20"/>
    <w:rsid w:val="00100629"/>
    <w:rsid w:val="0013551F"/>
    <w:rsid w:val="0016288A"/>
    <w:rsid w:val="00172555"/>
    <w:rsid w:val="00182AED"/>
    <w:rsid w:val="00190EAC"/>
    <w:rsid w:val="0026234A"/>
    <w:rsid w:val="002B039E"/>
    <w:rsid w:val="002B22D3"/>
    <w:rsid w:val="002B54B9"/>
    <w:rsid w:val="002C20A1"/>
    <w:rsid w:val="002D3E11"/>
    <w:rsid w:val="002F2EC9"/>
    <w:rsid w:val="00314102"/>
    <w:rsid w:val="0031503F"/>
    <w:rsid w:val="00353755"/>
    <w:rsid w:val="00355BEA"/>
    <w:rsid w:val="003D05D9"/>
    <w:rsid w:val="003F1189"/>
    <w:rsid w:val="004003D1"/>
    <w:rsid w:val="004005F1"/>
    <w:rsid w:val="0040684E"/>
    <w:rsid w:val="00407698"/>
    <w:rsid w:val="00473ADE"/>
    <w:rsid w:val="00512965"/>
    <w:rsid w:val="0052761D"/>
    <w:rsid w:val="00535624"/>
    <w:rsid w:val="00591548"/>
    <w:rsid w:val="005B77B8"/>
    <w:rsid w:val="00607359"/>
    <w:rsid w:val="00613BEF"/>
    <w:rsid w:val="00663594"/>
    <w:rsid w:val="006764C7"/>
    <w:rsid w:val="006F5E31"/>
    <w:rsid w:val="00701020"/>
    <w:rsid w:val="007170F0"/>
    <w:rsid w:val="007268A7"/>
    <w:rsid w:val="007269CA"/>
    <w:rsid w:val="00753AB6"/>
    <w:rsid w:val="0078591D"/>
    <w:rsid w:val="007A1B99"/>
    <w:rsid w:val="007B3C3B"/>
    <w:rsid w:val="007C4E52"/>
    <w:rsid w:val="007D5DAD"/>
    <w:rsid w:val="008502DF"/>
    <w:rsid w:val="00895A84"/>
    <w:rsid w:val="008D2163"/>
    <w:rsid w:val="008F4B58"/>
    <w:rsid w:val="00926943"/>
    <w:rsid w:val="0093532F"/>
    <w:rsid w:val="0094068D"/>
    <w:rsid w:val="00946ADC"/>
    <w:rsid w:val="00983D1B"/>
    <w:rsid w:val="009A2604"/>
    <w:rsid w:val="009C28E2"/>
    <w:rsid w:val="009F1529"/>
    <w:rsid w:val="00A25AF8"/>
    <w:rsid w:val="00A26D67"/>
    <w:rsid w:val="00A44267"/>
    <w:rsid w:val="00A620AE"/>
    <w:rsid w:val="00A754C2"/>
    <w:rsid w:val="00A91224"/>
    <w:rsid w:val="00AD4B1F"/>
    <w:rsid w:val="00B15C66"/>
    <w:rsid w:val="00B24546"/>
    <w:rsid w:val="00B664C9"/>
    <w:rsid w:val="00BB7E91"/>
    <w:rsid w:val="00BE378C"/>
    <w:rsid w:val="00BE4463"/>
    <w:rsid w:val="00C17F84"/>
    <w:rsid w:val="00C278CA"/>
    <w:rsid w:val="00CA0F51"/>
    <w:rsid w:val="00CC3FFD"/>
    <w:rsid w:val="00D214B4"/>
    <w:rsid w:val="00D34853"/>
    <w:rsid w:val="00D80084"/>
    <w:rsid w:val="00D80966"/>
    <w:rsid w:val="00DD095B"/>
    <w:rsid w:val="00DE07C2"/>
    <w:rsid w:val="00E236C9"/>
    <w:rsid w:val="00E42693"/>
    <w:rsid w:val="00E455F7"/>
    <w:rsid w:val="00F07873"/>
    <w:rsid w:val="00F20310"/>
    <w:rsid w:val="00F9100B"/>
    <w:rsid w:val="00F9391C"/>
    <w:rsid w:val="00F978EC"/>
    <w:rsid w:val="00FA11D0"/>
    <w:rsid w:val="00FB5707"/>
    <w:rsid w:val="00FB6D42"/>
    <w:rsid w:val="00FC229C"/>
    <w:rsid w:val="00FC7853"/>
    <w:rsid w:val="00FF4E0E"/>
    <w:rsid w:val="093EF8BA"/>
    <w:rsid w:val="0D66AA39"/>
    <w:rsid w:val="179F8C4E"/>
    <w:rsid w:val="26F69F43"/>
    <w:rsid w:val="29E69A13"/>
    <w:rsid w:val="30EF0C0E"/>
    <w:rsid w:val="35759F7B"/>
    <w:rsid w:val="35CCC559"/>
    <w:rsid w:val="3F653B2F"/>
    <w:rsid w:val="440B1758"/>
    <w:rsid w:val="4BD51755"/>
    <w:rsid w:val="4EA65409"/>
    <w:rsid w:val="5B01147D"/>
    <w:rsid w:val="5D89E50F"/>
    <w:rsid w:val="5EA4B137"/>
    <w:rsid w:val="6F6FF9F9"/>
    <w:rsid w:val="77EDC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B43D"/>
  <w15:chartTrackingRefBased/>
  <w15:docId w15:val="{86480F36-F674-4E0B-AD8D-84192AD4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5624"/>
    <w:pPr>
      <w:tabs>
        <w:tab w:val="center" w:pos="4536"/>
        <w:tab w:val="right" w:pos="9072"/>
      </w:tabs>
      <w:spacing w:after="0" w:line="240" w:lineRule="auto"/>
    </w:pPr>
  </w:style>
  <w:style w:type="character" w:customStyle="1" w:styleId="En-tteCar">
    <w:name w:val="En-tête Car"/>
    <w:basedOn w:val="Policepardfaut"/>
    <w:link w:val="En-tte"/>
    <w:uiPriority w:val="99"/>
    <w:rsid w:val="00535624"/>
  </w:style>
  <w:style w:type="paragraph" w:styleId="Pieddepage">
    <w:name w:val="footer"/>
    <w:basedOn w:val="Normal"/>
    <w:link w:val="PieddepageCar"/>
    <w:unhideWhenUsed/>
    <w:rsid w:val="005356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624"/>
  </w:style>
  <w:style w:type="character" w:styleId="Lienhypertexte">
    <w:name w:val="Hyperlink"/>
    <w:rsid w:val="00FC7853"/>
    <w:rPr>
      <w:color w:val="0000FF"/>
      <w:u w:val="single"/>
    </w:rPr>
  </w:style>
  <w:style w:type="table" w:styleId="Grilledutableau">
    <w:name w:val="Table Grid"/>
    <w:basedOn w:val="TableauNormal"/>
    <w:uiPriority w:val="39"/>
    <w:rsid w:val="00FC7853"/>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C3FFD"/>
    <w:rPr>
      <w:color w:val="605E5C"/>
      <w:shd w:val="clear" w:color="auto" w:fill="E1DFDD"/>
    </w:rPr>
  </w:style>
  <w:style w:type="character" w:styleId="Lienhypertextesuivivisit">
    <w:name w:val="FollowedHyperlink"/>
    <w:basedOn w:val="Policepardfaut"/>
    <w:uiPriority w:val="99"/>
    <w:semiHidden/>
    <w:unhideWhenUsed/>
    <w:rsid w:val="00613BEF"/>
    <w:rPr>
      <w:color w:val="954F72" w:themeColor="followedHyperlink"/>
      <w:u w:val="single"/>
    </w:rPr>
  </w:style>
  <w:style w:type="paragraph" w:styleId="Commentaire">
    <w:name w:val="annotation text"/>
    <w:basedOn w:val="Normal"/>
    <w:link w:val="CommentaireCar"/>
    <w:uiPriority w:val="99"/>
    <w:semiHidden/>
    <w:unhideWhenUsed/>
    <w:rsid w:val="009A2604"/>
    <w:pPr>
      <w:spacing w:line="240" w:lineRule="auto"/>
    </w:pPr>
    <w:rPr>
      <w:sz w:val="20"/>
      <w:szCs w:val="20"/>
    </w:rPr>
  </w:style>
  <w:style w:type="character" w:customStyle="1" w:styleId="CommentaireCar">
    <w:name w:val="Commentaire Car"/>
    <w:basedOn w:val="Policepardfaut"/>
    <w:link w:val="Commentaire"/>
    <w:uiPriority w:val="99"/>
    <w:semiHidden/>
    <w:rsid w:val="009A2604"/>
    <w:rPr>
      <w:sz w:val="20"/>
      <w:szCs w:val="20"/>
    </w:rPr>
  </w:style>
  <w:style w:type="character" w:styleId="Marquedecommentaire">
    <w:name w:val="annotation reference"/>
    <w:basedOn w:val="Policepardfaut"/>
    <w:uiPriority w:val="99"/>
    <w:semiHidden/>
    <w:unhideWhenUsed/>
    <w:rsid w:val="009A26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ettinger.at/fr_fr/Newsroom/Pres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oettinger.at/fr_fr/newsroom/pressebild/10183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ettinger.at/fr_fr/newsroom/pressebild/10183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4D37F9-D9A7-4987-B825-F34D23E9A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B4767-DB96-4CAA-B3AC-F3D8CAC3203F}">
  <ds:schemaRefs>
    <ds:schemaRef ds:uri="http://schemas.microsoft.com/office/infopath/2007/PartnerControls"/>
    <ds:schemaRef ds:uri="http://purl.org/dc/terms/"/>
    <ds:schemaRef ds:uri="ffa3695f-fc9d-43a0-9b89-e443cfa54e9f"/>
    <ds:schemaRef ds:uri="http://schemas.microsoft.com/office/2006/documentManagement/types"/>
    <ds:schemaRef ds:uri="http://purl.org/dc/elements/1.1/"/>
    <ds:schemaRef ds:uri="http://schemas.openxmlformats.org/package/2006/metadata/core-properties"/>
    <ds:schemaRef ds:uri="0c9fabd4-836a-42ce-ab3b-240b75e507c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C59C8FB-6E2F-4675-AF18-302B5A5B6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3086</Characters>
  <Application>Microsoft Office Word</Application>
  <DocSecurity>0</DocSecurity>
  <Lines>25</Lines>
  <Paragraphs>7</Paragraphs>
  <ScaleCrop>false</ScaleCrop>
  <Company/>
  <LinksUpToDate>false</LinksUpToDate>
  <CharactersWithSpaces>3640</CharactersWithSpaces>
  <SharedDoc>false</SharedDoc>
  <HLinks>
    <vt:vector size="30" baseType="variant">
      <vt:variant>
        <vt:i4>327702</vt:i4>
      </vt:variant>
      <vt:variant>
        <vt:i4>6</vt:i4>
      </vt:variant>
      <vt:variant>
        <vt:i4>0</vt:i4>
      </vt:variant>
      <vt:variant>
        <vt:i4>5</vt:i4>
      </vt:variant>
      <vt:variant>
        <vt:lpwstr>https://www.poettinger.at/presse</vt:lpwstr>
      </vt:variant>
      <vt:variant>
        <vt:lpwstr/>
      </vt:variant>
      <vt:variant>
        <vt:i4>2687054</vt:i4>
      </vt:variant>
      <vt:variant>
        <vt:i4>3</vt:i4>
      </vt:variant>
      <vt:variant>
        <vt:i4>0</vt:i4>
      </vt:variant>
      <vt:variant>
        <vt:i4>5</vt:i4>
      </vt:variant>
      <vt:variant>
        <vt:lpwstr>https://www.poettinger.at/de_at/newsroom/pressebild/101838</vt:lpwstr>
      </vt:variant>
      <vt:variant>
        <vt:lpwstr/>
      </vt:variant>
      <vt:variant>
        <vt:i4>2490446</vt:i4>
      </vt:variant>
      <vt:variant>
        <vt:i4>0</vt:i4>
      </vt:variant>
      <vt:variant>
        <vt:i4>0</vt:i4>
      </vt:variant>
      <vt:variant>
        <vt:i4>5</vt:i4>
      </vt:variant>
      <vt:variant>
        <vt:lpwstr>https://www.poettinger.at/de_at/newsroom/pressebild/101837</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Mader Harald</dc:creator>
  <cp:keywords/>
  <dc:description/>
  <cp:lastModifiedBy>Dutter Dorothee</cp:lastModifiedBy>
  <cp:revision>4</cp:revision>
  <cp:lastPrinted>2023-07-05T05:42:00Z</cp:lastPrinted>
  <dcterms:created xsi:type="dcterms:W3CDTF">2023-07-07T09:33:00Z</dcterms:created>
  <dcterms:modified xsi:type="dcterms:W3CDTF">2023-07-27T14:13:00Z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